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4235D83A" w:rsidR="00962E4F" w:rsidRPr="00914689" w:rsidRDefault="00E956D2" w:rsidP="00626BCD">
            <w:pPr>
              <w:rPr>
                <w:rFonts w:cstheme="minorHAnsi"/>
                <w:b/>
                <w:bCs/>
                <w:sz w:val="19"/>
                <w:szCs w:val="19"/>
              </w:rPr>
            </w:pPr>
            <w:r>
              <w:rPr>
                <w:rFonts w:cstheme="minorHAnsi"/>
                <w:b/>
                <w:bCs/>
                <w:sz w:val="19"/>
                <w:szCs w:val="19"/>
              </w:rPr>
              <w:t>PPSWES-146</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68EAFEDC" w:rsidR="00962E4F" w:rsidRPr="00914689" w:rsidRDefault="00E956D2" w:rsidP="00626BCD">
            <w:pPr>
              <w:rPr>
                <w:rFonts w:cstheme="minorHAnsi"/>
                <w:b/>
                <w:bCs/>
                <w:sz w:val="19"/>
                <w:szCs w:val="19"/>
              </w:rPr>
            </w:pPr>
            <w:r>
              <w:rPr>
                <w:rFonts w:cstheme="minorHAnsi"/>
                <w:b/>
                <w:bCs/>
                <w:sz w:val="19"/>
                <w:szCs w:val="19"/>
              </w:rPr>
              <w:t>DA2022/38</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065FE781" w:rsidR="00962E4F" w:rsidRPr="00914689" w:rsidRDefault="00E956D2" w:rsidP="00626BCD">
            <w:pPr>
              <w:rPr>
                <w:rFonts w:cstheme="minorHAnsi"/>
                <w:b/>
                <w:bCs/>
                <w:sz w:val="19"/>
                <w:szCs w:val="19"/>
              </w:rPr>
            </w:pPr>
            <w:r>
              <w:rPr>
                <w:rFonts w:cstheme="minorHAnsi"/>
                <w:b/>
                <w:bCs/>
                <w:sz w:val="19"/>
                <w:szCs w:val="19"/>
              </w:rPr>
              <w:t>Narromine Shire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76A25ABF" w:rsidR="00962E4F" w:rsidRPr="00914689" w:rsidRDefault="00E956D2" w:rsidP="00626BCD">
            <w:pPr>
              <w:rPr>
                <w:rFonts w:cstheme="minorHAnsi"/>
                <w:b/>
                <w:bCs/>
                <w:sz w:val="19"/>
                <w:szCs w:val="19"/>
              </w:rPr>
            </w:pPr>
            <w:r>
              <w:rPr>
                <w:rFonts w:cstheme="minorHAnsi"/>
                <w:b/>
                <w:bCs/>
                <w:sz w:val="19"/>
                <w:szCs w:val="19"/>
              </w:rPr>
              <w:t>Browning Sand Quarry</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39AA0E26" w:rsidR="00962E4F" w:rsidRPr="00914689" w:rsidRDefault="00E956D2" w:rsidP="00E956D2">
            <w:pPr>
              <w:rPr>
                <w:rFonts w:cstheme="minorHAnsi"/>
                <w:b/>
                <w:bCs/>
                <w:sz w:val="19"/>
                <w:szCs w:val="19"/>
              </w:rPr>
            </w:pPr>
            <w:r w:rsidRPr="00E956D2">
              <w:rPr>
                <w:rFonts w:cstheme="minorHAnsi"/>
                <w:b/>
                <w:bCs/>
                <w:sz w:val="19"/>
                <w:szCs w:val="19"/>
              </w:rPr>
              <w:t>224 Warren Road, NARROMINE NSW 2821</w:t>
            </w:r>
            <w:r>
              <w:t xml:space="preserve"> </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3323015F" w:rsidR="00962E4F" w:rsidRPr="00E956D2" w:rsidRDefault="00E956D2" w:rsidP="00E956D2">
            <w:pPr>
              <w:rPr>
                <w:rFonts w:cstheme="minorHAnsi"/>
                <w:b/>
                <w:bCs/>
                <w:sz w:val="19"/>
                <w:szCs w:val="19"/>
              </w:rPr>
            </w:pPr>
            <w:r w:rsidRPr="00E956D2">
              <w:rPr>
                <w:rFonts w:cstheme="minorHAnsi"/>
                <w:b/>
                <w:bCs/>
                <w:sz w:val="19"/>
                <w:szCs w:val="19"/>
              </w:rPr>
              <w:t xml:space="preserve">Macquarie Valley Rock and Sand Pty Ltd </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39401B48" w:rsidR="00962E4F" w:rsidRPr="00914689" w:rsidRDefault="00B40B0F"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2-08-09T00:00:00Z">
                  <w:dateFormat w:val="d MMMM yyyy"/>
                  <w:lid w:val="en-AU"/>
                  <w:storeMappedDataAs w:val="dateTime"/>
                  <w:calendar w:val="gregorian"/>
                </w:date>
              </w:sdtPr>
              <w:sdtEndPr/>
              <w:sdtContent>
                <w:r w:rsidR="00E956D2">
                  <w:rPr>
                    <w:rFonts w:cstheme="minorHAnsi"/>
                    <w:sz w:val="19"/>
                    <w:szCs w:val="19"/>
                  </w:rPr>
                  <w:t>9 August 2022</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4AEF8961" w:rsidR="00962E4F" w:rsidRPr="00914689" w:rsidRDefault="00E956D2" w:rsidP="00626BCD">
            <w:pPr>
              <w:numPr>
                <w:ilvl w:val="0"/>
                <w:numId w:val="5"/>
              </w:numPr>
              <w:tabs>
                <w:tab w:val="left" w:pos="5"/>
              </w:tabs>
              <w:spacing w:after="0" w:line="240" w:lineRule="auto"/>
              <w:jc w:val="both"/>
              <w:rPr>
                <w:rFonts w:cstheme="minorHAnsi"/>
                <w:sz w:val="19"/>
                <w:szCs w:val="19"/>
              </w:rPr>
            </w:pPr>
            <w:r>
              <w:rPr>
                <w:rFonts w:cstheme="minorHAnsi"/>
                <w:sz w:val="19"/>
                <w:szCs w:val="19"/>
              </w:rPr>
              <w:t>4</w:t>
            </w:r>
          </w:p>
          <w:p w14:paraId="4CF07B35" w14:textId="6B7EC6D4" w:rsidR="00962E4F" w:rsidRPr="00914689" w:rsidRDefault="00E956D2" w:rsidP="00962E4F">
            <w:pPr>
              <w:numPr>
                <w:ilvl w:val="0"/>
                <w:numId w:val="5"/>
              </w:numPr>
              <w:tabs>
                <w:tab w:val="left" w:pos="5"/>
              </w:tabs>
              <w:spacing w:after="0" w:line="240" w:lineRule="auto"/>
              <w:jc w:val="both"/>
              <w:rPr>
                <w:rFonts w:cstheme="minorHAnsi"/>
                <w:sz w:val="19"/>
                <w:szCs w:val="19"/>
              </w:rPr>
            </w:pPr>
            <w:r>
              <w:rPr>
                <w:rFonts w:cstheme="minorHAnsi"/>
                <w:sz w:val="19"/>
                <w:szCs w:val="19"/>
              </w:rPr>
              <w:t>4</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58038074" w:rsidR="00962E4F" w:rsidRPr="00914689" w:rsidRDefault="00E956D2"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330D9328" w:rsidR="00962E4F" w:rsidRPr="00914689" w:rsidRDefault="00A4203F" w:rsidP="00626BCD">
            <w:pPr>
              <w:rPr>
                <w:rFonts w:cstheme="minorHAnsi"/>
                <w:b/>
                <w:bCs/>
                <w:sz w:val="19"/>
                <w:szCs w:val="19"/>
              </w:rPr>
            </w:pPr>
            <w:r>
              <w:rPr>
                <w:rFonts w:cstheme="minorHAnsi"/>
                <w:b/>
                <w:bCs/>
                <w:sz w:val="19"/>
                <w:szCs w:val="19"/>
              </w:rPr>
              <w:t xml:space="preserve">Clause 7(1)(a) </w:t>
            </w:r>
            <w:r w:rsidRPr="00A4203F">
              <w:rPr>
                <w:rFonts w:cstheme="minorHAnsi"/>
                <w:b/>
                <w:bCs/>
                <w:sz w:val="19"/>
                <w:szCs w:val="19"/>
              </w:rPr>
              <w:t>extractive industry facilities that meet the requirements for designated development under the </w:t>
            </w:r>
            <w:hyperlink r:id="rId7" w:history="1">
              <w:r w:rsidRPr="00A4203F">
                <w:rPr>
                  <w:rStyle w:val="Hyperlink"/>
                  <w:rFonts w:cstheme="minorHAnsi"/>
                  <w:b/>
                  <w:bCs/>
                  <w:i/>
                  <w:iCs/>
                  <w:sz w:val="19"/>
                  <w:szCs w:val="19"/>
                </w:rPr>
                <w:t>Environmental Planning and Assessment Regulation 2021</w:t>
              </w:r>
            </w:hyperlink>
            <w:r w:rsidRPr="00A4203F">
              <w:rPr>
                <w:rFonts w:cstheme="minorHAnsi"/>
                <w:b/>
                <w:bCs/>
                <w:sz w:val="19"/>
                <w:szCs w:val="19"/>
              </w:rPr>
              <w:t>, Schedule 3, section 26</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7C72B33F" w14:textId="77777777" w:rsidR="00B40B0F" w:rsidRDefault="00B40B0F" w:rsidP="00B40B0F">
            <w:pPr>
              <w:pStyle w:val="Default"/>
              <w:rPr>
                <w:sz w:val="18"/>
                <w:szCs w:val="18"/>
              </w:rPr>
            </w:pPr>
            <w:r>
              <w:rPr>
                <w:sz w:val="18"/>
                <w:szCs w:val="18"/>
              </w:rPr>
              <w:t>(</w:t>
            </w:r>
            <w:proofErr w:type="spellStart"/>
            <w:r>
              <w:rPr>
                <w:sz w:val="18"/>
                <w:szCs w:val="18"/>
              </w:rPr>
              <w:t>i</w:t>
            </w:r>
            <w:proofErr w:type="spellEnd"/>
            <w:r>
              <w:rPr>
                <w:sz w:val="18"/>
                <w:szCs w:val="18"/>
              </w:rPr>
              <w:t xml:space="preserve">) any environmental planning instrument </w:t>
            </w:r>
          </w:p>
          <w:p w14:paraId="14426307" w14:textId="77777777" w:rsidR="00B40B0F" w:rsidRDefault="00B40B0F" w:rsidP="00B40B0F">
            <w:pPr>
              <w:pStyle w:val="NoSpacing"/>
              <w:numPr>
                <w:ilvl w:val="0"/>
                <w:numId w:val="6"/>
              </w:numPr>
              <w:rPr>
                <w:sz w:val="18"/>
                <w:szCs w:val="18"/>
              </w:rPr>
            </w:pPr>
            <w:r>
              <w:rPr>
                <w:sz w:val="18"/>
                <w:szCs w:val="18"/>
              </w:rPr>
              <w:t xml:space="preserve">State </w:t>
            </w:r>
            <w:r w:rsidRPr="00B40B0F">
              <w:rPr>
                <w:sz w:val="19"/>
                <w:szCs w:val="19"/>
              </w:rPr>
              <w:t>Environmental</w:t>
            </w:r>
            <w:r>
              <w:rPr>
                <w:sz w:val="18"/>
                <w:szCs w:val="18"/>
              </w:rPr>
              <w:t xml:space="preserve"> Planning Policy (Planning Systems) 2021 </w:t>
            </w:r>
          </w:p>
          <w:p w14:paraId="26839667" w14:textId="215EB736" w:rsidR="00B40B0F" w:rsidRDefault="00B40B0F" w:rsidP="00B40B0F">
            <w:pPr>
              <w:pStyle w:val="Default"/>
              <w:rPr>
                <w:sz w:val="19"/>
                <w:szCs w:val="19"/>
              </w:rPr>
            </w:pPr>
            <w:r w:rsidRPr="00B40B0F">
              <w:rPr>
                <w:sz w:val="19"/>
                <w:szCs w:val="19"/>
              </w:rPr>
              <w:t xml:space="preserve">(ii)  any proposed instrument that is or has been the subject of public consultation </w:t>
            </w:r>
            <w:r w:rsidRPr="00B40B0F">
              <w:rPr>
                <w:sz w:val="18"/>
                <w:szCs w:val="18"/>
              </w:rPr>
              <w:t>under</w:t>
            </w:r>
            <w:r w:rsidRPr="00B40B0F">
              <w:rPr>
                <w:sz w:val="19"/>
                <w:szCs w:val="19"/>
              </w:rPr>
              <w:t xml:space="preserve"> this Act and that has been notified to the consent authority (unless the Planning Secretary has notified the consent authority that the making of the proposed instrument has been deferred indefinitely or has not been approved)</w:t>
            </w:r>
          </w:p>
          <w:p w14:paraId="2ACD8EF0" w14:textId="068F314F" w:rsidR="00B40B0F" w:rsidRDefault="00B40B0F" w:rsidP="00B40B0F">
            <w:pPr>
              <w:pStyle w:val="NoSpacing"/>
              <w:numPr>
                <w:ilvl w:val="0"/>
                <w:numId w:val="6"/>
              </w:numPr>
              <w:rPr>
                <w:sz w:val="19"/>
                <w:szCs w:val="19"/>
              </w:rPr>
            </w:pPr>
            <w:r>
              <w:rPr>
                <w:sz w:val="19"/>
                <w:szCs w:val="19"/>
              </w:rPr>
              <w:t>NA</w:t>
            </w:r>
          </w:p>
          <w:p w14:paraId="0B1A8C85" w14:textId="33A19382" w:rsidR="00B40B0F" w:rsidRDefault="00B40B0F" w:rsidP="00B40B0F">
            <w:pPr>
              <w:pStyle w:val="Default"/>
              <w:rPr>
                <w:sz w:val="19"/>
                <w:szCs w:val="19"/>
              </w:rPr>
            </w:pPr>
            <w:r w:rsidRPr="00B40B0F">
              <w:rPr>
                <w:sz w:val="19"/>
                <w:szCs w:val="19"/>
              </w:rPr>
              <w:t>(iii)  any development control plan</w:t>
            </w:r>
          </w:p>
          <w:p w14:paraId="2D710CBD" w14:textId="5A08C822" w:rsidR="00B40B0F" w:rsidRDefault="00B40B0F" w:rsidP="00B40B0F">
            <w:pPr>
              <w:pStyle w:val="NoSpacing"/>
              <w:numPr>
                <w:ilvl w:val="0"/>
                <w:numId w:val="6"/>
              </w:numPr>
              <w:rPr>
                <w:sz w:val="19"/>
                <w:szCs w:val="19"/>
              </w:rPr>
            </w:pPr>
            <w:r w:rsidRPr="00B40B0F">
              <w:rPr>
                <w:sz w:val="19"/>
                <w:szCs w:val="19"/>
              </w:rPr>
              <w:t>Narromine Shire Council Development Control Plan 2011</w:t>
            </w:r>
          </w:p>
          <w:p w14:paraId="59FEAE47" w14:textId="0FC1FF99" w:rsidR="00B40B0F" w:rsidRDefault="00B40B0F" w:rsidP="00B40B0F">
            <w:pPr>
              <w:pStyle w:val="Default"/>
              <w:rPr>
                <w:sz w:val="19"/>
                <w:szCs w:val="19"/>
              </w:rPr>
            </w:pPr>
            <w:r w:rsidRPr="00B40B0F">
              <w:rPr>
                <w:sz w:val="19"/>
                <w:szCs w:val="19"/>
              </w:rPr>
              <w:t>(</w:t>
            </w:r>
            <w:proofErr w:type="spellStart"/>
            <w:proofErr w:type="gramStart"/>
            <w:r w:rsidRPr="00B40B0F">
              <w:rPr>
                <w:sz w:val="19"/>
                <w:szCs w:val="19"/>
              </w:rPr>
              <w:t>iiia</w:t>
            </w:r>
            <w:proofErr w:type="spellEnd"/>
            <w:r w:rsidRPr="00B40B0F">
              <w:rPr>
                <w:sz w:val="19"/>
                <w:szCs w:val="19"/>
              </w:rPr>
              <w:t>)  any</w:t>
            </w:r>
            <w:proofErr w:type="gramEnd"/>
            <w:r w:rsidRPr="00B40B0F">
              <w:rPr>
                <w:sz w:val="19"/>
                <w:szCs w:val="19"/>
              </w:rPr>
              <w:t xml:space="preserve"> planning agreement that has been entered into under section 7.4, or any draft planning agreement that a developer has offered to enter into under section 7.4,</w:t>
            </w:r>
          </w:p>
          <w:p w14:paraId="376131C6" w14:textId="147E0540" w:rsidR="00B40B0F" w:rsidRDefault="00B40B0F" w:rsidP="00B40B0F">
            <w:pPr>
              <w:pStyle w:val="NoSpacing"/>
              <w:numPr>
                <w:ilvl w:val="0"/>
                <w:numId w:val="6"/>
              </w:numPr>
              <w:rPr>
                <w:sz w:val="19"/>
                <w:szCs w:val="19"/>
              </w:rPr>
            </w:pPr>
            <w:r>
              <w:rPr>
                <w:sz w:val="19"/>
                <w:szCs w:val="19"/>
              </w:rPr>
              <w:t>NA</w:t>
            </w:r>
          </w:p>
          <w:p w14:paraId="1EB50B2A" w14:textId="2F702279" w:rsidR="00B40B0F" w:rsidRDefault="00B40B0F" w:rsidP="00B40B0F">
            <w:pPr>
              <w:pStyle w:val="Default"/>
              <w:rPr>
                <w:sz w:val="19"/>
                <w:szCs w:val="19"/>
              </w:rPr>
            </w:pPr>
            <w:r w:rsidRPr="00B40B0F">
              <w:rPr>
                <w:sz w:val="19"/>
                <w:szCs w:val="19"/>
              </w:rPr>
              <w:t>(iv)  the regulations (to the extent that they prescribe matters for the purposes of this paragraph),</w:t>
            </w:r>
          </w:p>
          <w:p w14:paraId="51DB1793" w14:textId="4B86E126" w:rsidR="00962E4F" w:rsidRPr="00914689" w:rsidRDefault="00B40B0F" w:rsidP="00B40B0F">
            <w:pPr>
              <w:pStyle w:val="NoSpacing"/>
              <w:numPr>
                <w:ilvl w:val="0"/>
                <w:numId w:val="6"/>
              </w:numPr>
              <w:rPr>
                <w:sz w:val="19"/>
                <w:szCs w:val="19"/>
              </w:rPr>
            </w:pPr>
            <w:r w:rsidRPr="00B40B0F">
              <w:rPr>
                <w:sz w:val="19"/>
                <w:szCs w:val="19"/>
              </w:rPr>
              <w:t>Environmental Planning and Assessment Regulation 2021</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08F17217" w14:textId="77777777" w:rsidR="00962E4F" w:rsidRPr="00A4203F" w:rsidRDefault="00A4203F" w:rsidP="009B4667">
            <w:pPr>
              <w:pStyle w:val="NoSpacing"/>
              <w:numPr>
                <w:ilvl w:val="0"/>
                <w:numId w:val="7"/>
              </w:numPr>
              <w:rPr>
                <w:b/>
                <w:bCs/>
                <w:sz w:val="19"/>
                <w:szCs w:val="19"/>
              </w:rPr>
            </w:pPr>
            <w:r>
              <w:rPr>
                <w:sz w:val="19"/>
                <w:szCs w:val="19"/>
              </w:rPr>
              <w:t>Determination Report – Development Application 2022/38 – Browning Sand Quarry</w:t>
            </w:r>
          </w:p>
          <w:p w14:paraId="5A9CCDAD" w14:textId="0D43DD0B" w:rsidR="00A4203F" w:rsidRPr="00914689" w:rsidRDefault="00A4203F" w:rsidP="009B4667">
            <w:pPr>
              <w:pStyle w:val="NoSpacing"/>
              <w:numPr>
                <w:ilvl w:val="0"/>
                <w:numId w:val="7"/>
              </w:numPr>
              <w:rPr>
                <w:b/>
                <w:bCs/>
                <w:sz w:val="19"/>
                <w:szCs w:val="19"/>
              </w:rPr>
            </w:pPr>
            <w:r>
              <w:rPr>
                <w:sz w:val="19"/>
                <w:szCs w:val="19"/>
              </w:rPr>
              <w:t>Draft Notice of Determination of a Development Application</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050477A9" w:rsidR="00962E4F" w:rsidRPr="00914689" w:rsidRDefault="00A4203F" w:rsidP="009B4667">
            <w:pPr>
              <w:pStyle w:val="NoSpacing"/>
              <w:numPr>
                <w:ilvl w:val="0"/>
                <w:numId w:val="8"/>
              </w:numPr>
              <w:rPr>
                <w:sz w:val="19"/>
                <w:szCs w:val="19"/>
              </w:rPr>
            </w:pPr>
            <w:r>
              <w:rPr>
                <w:sz w:val="19"/>
                <w:szCs w:val="19"/>
              </w:rPr>
              <w:t>NA</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1E379D6B" w14:textId="77777777" w:rsidR="00962E4F" w:rsidRDefault="00A4203F" w:rsidP="009B4667">
            <w:pPr>
              <w:pStyle w:val="NoSpacing"/>
              <w:numPr>
                <w:ilvl w:val="0"/>
                <w:numId w:val="9"/>
              </w:numPr>
              <w:rPr>
                <w:sz w:val="19"/>
                <w:szCs w:val="19"/>
              </w:rPr>
            </w:pPr>
            <w:r>
              <w:rPr>
                <w:sz w:val="19"/>
                <w:szCs w:val="19"/>
              </w:rPr>
              <w:t>Noise and dust</w:t>
            </w:r>
          </w:p>
          <w:p w14:paraId="229CEC37" w14:textId="77777777" w:rsidR="00A4203F" w:rsidRDefault="00A4203F" w:rsidP="009B4667">
            <w:pPr>
              <w:pStyle w:val="NoSpacing"/>
              <w:numPr>
                <w:ilvl w:val="0"/>
                <w:numId w:val="9"/>
              </w:numPr>
              <w:rPr>
                <w:sz w:val="19"/>
                <w:szCs w:val="19"/>
              </w:rPr>
            </w:pPr>
            <w:r>
              <w:rPr>
                <w:sz w:val="19"/>
                <w:szCs w:val="19"/>
              </w:rPr>
              <w:t>Impacts on the river</w:t>
            </w:r>
          </w:p>
          <w:p w14:paraId="49BC888D" w14:textId="77777777" w:rsidR="00A4203F" w:rsidRDefault="00A4203F" w:rsidP="009B4667">
            <w:pPr>
              <w:pStyle w:val="NoSpacing"/>
              <w:numPr>
                <w:ilvl w:val="0"/>
                <w:numId w:val="9"/>
              </w:numPr>
              <w:rPr>
                <w:sz w:val="19"/>
                <w:szCs w:val="19"/>
              </w:rPr>
            </w:pPr>
            <w:r>
              <w:rPr>
                <w:sz w:val="19"/>
                <w:szCs w:val="19"/>
              </w:rPr>
              <w:t>Groundwater</w:t>
            </w:r>
          </w:p>
          <w:p w14:paraId="12EE0249" w14:textId="77777777" w:rsidR="00A4203F" w:rsidRDefault="00A4203F" w:rsidP="009B4667">
            <w:pPr>
              <w:pStyle w:val="NoSpacing"/>
              <w:numPr>
                <w:ilvl w:val="0"/>
                <w:numId w:val="9"/>
              </w:numPr>
              <w:rPr>
                <w:sz w:val="19"/>
                <w:szCs w:val="19"/>
              </w:rPr>
            </w:pPr>
            <w:r>
              <w:rPr>
                <w:sz w:val="19"/>
                <w:szCs w:val="19"/>
              </w:rPr>
              <w:t>Planning pathway</w:t>
            </w:r>
          </w:p>
          <w:p w14:paraId="4B169FEC" w14:textId="77777777" w:rsidR="00A4203F" w:rsidRDefault="00A4203F" w:rsidP="009B4667">
            <w:pPr>
              <w:pStyle w:val="NoSpacing"/>
              <w:numPr>
                <w:ilvl w:val="0"/>
                <w:numId w:val="9"/>
              </w:numPr>
              <w:rPr>
                <w:sz w:val="19"/>
                <w:szCs w:val="19"/>
              </w:rPr>
            </w:pPr>
            <w:r>
              <w:rPr>
                <w:sz w:val="19"/>
                <w:szCs w:val="19"/>
              </w:rPr>
              <w:t>Justification of the proposal</w:t>
            </w:r>
          </w:p>
          <w:p w14:paraId="418AEC8E" w14:textId="77777777" w:rsidR="00A4203F" w:rsidRDefault="00A4203F" w:rsidP="009B4667">
            <w:pPr>
              <w:pStyle w:val="NoSpacing"/>
              <w:numPr>
                <w:ilvl w:val="0"/>
                <w:numId w:val="9"/>
              </w:numPr>
              <w:rPr>
                <w:sz w:val="19"/>
                <w:szCs w:val="19"/>
              </w:rPr>
            </w:pPr>
            <w:r>
              <w:rPr>
                <w:sz w:val="19"/>
                <w:szCs w:val="19"/>
              </w:rPr>
              <w:t>Traffic</w:t>
            </w:r>
          </w:p>
          <w:p w14:paraId="2482B2ED" w14:textId="6D94353C" w:rsidR="00A4203F" w:rsidRPr="00914689" w:rsidRDefault="00A4203F" w:rsidP="009B4667">
            <w:pPr>
              <w:pStyle w:val="NoSpacing"/>
              <w:numPr>
                <w:ilvl w:val="0"/>
                <w:numId w:val="9"/>
              </w:numPr>
              <w:rPr>
                <w:sz w:val="19"/>
                <w:szCs w:val="19"/>
              </w:rPr>
            </w:pPr>
            <w:r>
              <w:rPr>
                <w:sz w:val="19"/>
                <w:szCs w:val="19"/>
              </w:rPr>
              <w:t>Rehabilitation</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4ADB6DAE" w:rsidR="00962E4F" w:rsidRPr="00914689" w:rsidRDefault="00A4203F" w:rsidP="00626BCD">
            <w:pPr>
              <w:rPr>
                <w:rFonts w:cstheme="minorHAnsi"/>
                <w:b/>
                <w:bCs/>
                <w:sz w:val="19"/>
                <w:szCs w:val="19"/>
              </w:rPr>
            </w:pPr>
            <w:r>
              <w:rPr>
                <w:rFonts w:cstheme="minorHAnsi"/>
                <w:b/>
                <w:bCs/>
                <w:sz w:val="19"/>
                <w:szCs w:val="19"/>
              </w:rPr>
              <w:t>Ben Luffman - GHD</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564547DD" w:rsidR="00962E4F" w:rsidRPr="009B4667" w:rsidRDefault="00B40B0F" w:rsidP="00626BCD">
            <w:pPr>
              <w:rPr>
                <w:rFonts w:cstheme="minorHAnsi"/>
                <w:b/>
                <w:bCs/>
                <w:sz w:val="19"/>
                <w:szCs w:val="19"/>
              </w:rPr>
            </w:pPr>
            <w:sdt>
              <w:sdtPr>
                <w:rPr>
                  <w:rFonts w:cstheme="minorHAnsi"/>
                  <w:sz w:val="19"/>
                  <w:szCs w:val="19"/>
                </w:rPr>
                <w:id w:val="-683285668"/>
                <w:placeholder>
                  <w:docPart w:val="222596954FA741D4869A12BE24927349"/>
                </w:placeholder>
                <w:date w:fullDate="2024-12-10T00:00:00Z">
                  <w:dateFormat w:val="d MMMM yyyy"/>
                  <w:lid w:val="en-AU"/>
                  <w:storeMappedDataAs w:val="dateTime"/>
                  <w:calendar w:val="gregorian"/>
                </w:date>
              </w:sdtPr>
              <w:sdtEndPr/>
              <w:sdtContent>
                <w:r w:rsidR="00A4203F">
                  <w:rPr>
                    <w:rFonts w:cstheme="minorHAnsi"/>
                    <w:sz w:val="19"/>
                    <w:szCs w:val="19"/>
                  </w:rPr>
                  <w:t>10 December 2024</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275C0032" w:rsidR="00962E4F" w:rsidRPr="009B4667" w:rsidRDefault="00A4203F"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48FF3892" w:rsidR="00962E4F" w:rsidRPr="009B4667" w:rsidRDefault="00A4203F"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23960E3D" w:rsidR="009B4667" w:rsidRPr="009B4667" w:rsidRDefault="00A4203F"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5F1F011B" w:rsidR="009B4667" w:rsidRPr="009B4667" w:rsidRDefault="00A4203F"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lastRenderedPageBreak/>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48861BFF" w:rsidR="00510F21" w:rsidRDefault="00A4203F"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341282">
    <w:abstractNumId w:val="1"/>
  </w:num>
  <w:num w:numId="2" w16cid:durableId="698509309">
    <w:abstractNumId w:val="6"/>
  </w:num>
  <w:num w:numId="3" w16cid:durableId="1319967368">
    <w:abstractNumId w:val="5"/>
  </w:num>
  <w:num w:numId="4" w16cid:durableId="2056194978">
    <w:abstractNumId w:val="2"/>
  </w:num>
  <w:num w:numId="5" w16cid:durableId="1783260259">
    <w:abstractNumId w:val="4"/>
  </w:num>
  <w:num w:numId="6" w16cid:durableId="1660034019">
    <w:abstractNumId w:val="7"/>
  </w:num>
  <w:num w:numId="7" w16cid:durableId="1596982192">
    <w:abstractNumId w:val="3"/>
  </w:num>
  <w:num w:numId="8" w16cid:durableId="1103379503">
    <w:abstractNumId w:val="0"/>
  </w:num>
  <w:num w:numId="9" w16cid:durableId="802427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233F5B"/>
    <w:rsid w:val="00510F21"/>
    <w:rsid w:val="0077218D"/>
    <w:rsid w:val="008A1BDB"/>
    <w:rsid w:val="00914689"/>
    <w:rsid w:val="00962E4F"/>
    <w:rsid w:val="009B4667"/>
    <w:rsid w:val="00A4203F"/>
    <w:rsid w:val="00B40B0F"/>
    <w:rsid w:val="00D10B29"/>
    <w:rsid w:val="00E441CF"/>
    <w:rsid w:val="00E95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paragraph" w:customStyle="1" w:styleId="Default">
    <w:name w:val="Default"/>
    <w:rsid w:val="00E956D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203F"/>
    <w:rPr>
      <w:color w:val="0563C1" w:themeColor="hyperlink"/>
      <w:u w:val="single"/>
    </w:rPr>
  </w:style>
  <w:style w:type="character" w:styleId="UnresolvedMention">
    <w:name w:val="Unresolved Mention"/>
    <w:basedOn w:val="DefaultParagraphFont"/>
    <w:uiPriority w:val="99"/>
    <w:semiHidden/>
    <w:unhideWhenUsed/>
    <w:rsid w:val="00A4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on.nsw.gov.au/view/html/inforce/current/sl-2021-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667ADE"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667ADE"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667ADE"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667ADE"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667ADE"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667ADE"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667ADE"/>
    <w:rsid w:val="0077218D"/>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2883</Characters>
  <Application>Microsoft Office Word</Application>
  <DocSecurity>0</DocSecurity>
  <Lines>97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Ben Luffman</cp:lastModifiedBy>
  <cp:revision>2</cp:revision>
  <dcterms:created xsi:type="dcterms:W3CDTF">2024-12-10T00:21:00Z</dcterms:created>
  <dcterms:modified xsi:type="dcterms:W3CDTF">2024-12-10T00:21:00Z</dcterms:modified>
</cp:coreProperties>
</file>